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00" w:beforeAutospacing="1" w:after="100" w:afterAutospacing="1" w:line="240" w:lineRule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1800968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麻江蓝莓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生态高效栽培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</w:t>
      </w:r>
      <w:bookmarkEnd w:id="0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1" w:name="_Toc18009690"/>
      <w:bookmarkStart w:id="2" w:name="OLE_LINK31"/>
      <w:bookmarkStart w:id="3" w:name="OLE_LINK32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园地选择与规划</w:t>
      </w:r>
      <w:bookmarkEnd w:id="1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选择海拔350m～1400 m，坡度≤20°，交通、水源、电力便利且排水良好的地块。根据地形、地貌等自然条件、栽培方式进行园地规划。规划内容包括小区、品种选择、种植密度与方式、道路、排灌系统、附属设施等。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4" w:name="_Toc18009691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园地环境条件</w:t>
      </w:r>
      <w:bookmarkEnd w:id="4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1800969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.1土壤条件</w:t>
      </w:r>
      <w:bookmarkEnd w:id="5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pH4.2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5.6的砂壤土或壤土，土壤深度≥60cm，有机质含量≥5%，土壤中的污染物须低于GB 15618中的农用地土壤污染风险筛选值。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1800969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 气候条件</w:t>
      </w:r>
      <w:bookmarkEnd w:id="6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年平均日照数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1200 h，年降水量1000 mm～1600 mm，</w:t>
      </w:r>
      <w:r>
        <w:rPr>
          <w:rFonts w:hint="eastAsia" w:ascii="仿宋_GB2312" w:hAnsi="仿宋_GB2312" w:eastAsia="仿宋_GB2312" w:cs="仿宋_GB2312"/>
          <w:sz w:val="32"/>
          <w:szCs w:val="32"/>
        </w:rPr>
        <w:t>冬季温度≤7.2℃积温达300 h以上。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1800969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.3 空气质量条件</w:t>
      </w:r>
      <w:bookmarkEnd w:id="7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环境空气质量符合GB 3095中二级标准要求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1800969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.4 灌溉水质条件</w:t>
      </w:r>
      <w:bookmarkEnd w:id="8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灌溉用水质量符合GB 5084的规定要求。</w:t>
      </w:r>
    </w:p>
    <w:bookmarkEnd w:id="2"/>
    <w:bookmarkEnd w:id="3"/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9" w:name="_Toc18009696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品种和苗木选择</w:t>
      </w:r>
      <w:bookmarkEnd w:id="9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_Toc1800969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.1品种选择</w:t>
      </w:r>
      <w:bookmarkEnd w:id="1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根据生态区域和栽培目的选择本地优良蓝莓品种。主要为灿烂、粉蓝、蓝美1号、莱克西等品种。兔眼类蓝莓同一地块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至少种植花期较为一致的2个及以上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品种利于相互授粉。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.2  苗木选择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选用地径≥5mm，分枝≥2个，高度≥30cm的苗木种植，苗木要确保品种纯正，无传播危险性病虫害。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栽植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_Toc1800969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.1 栽植时间</w:t>
      </w:r>
      <w:bookmarkEnd w:id="11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_Toc18009699"/>
      <w:r>
        <w:rPr>
          <w:rFonts w:hint="eastAsia" w:ascii="仿宋_GB2312" w:hAnsi="仿宋_GB2312" w:eastAsia="仿宋_GB2312" w:cs="仿宋_GB2312"/>
          <w:sz w:val="32"/>
          <w:szCs w:val="32"/>
        </w:rPr>
        <w:t>每年11月至翌年3月底前定植。</w:t>
      </w:r>
      <w:bookmarkEnd w:id="12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_Toc1800970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.2 栽植密度</w:t>
      </w:r>
      <w:bookmarkEnd w:id="13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根据选择种植品种的生长特性及地形确定栽植密度，栽植密度≤5000株/h㎡，株行距为1.0 m～1.5 m×2.0 m～2.5 m。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_Toc1800970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.3 整地</w:t>
      </w:r>
      <w:bookmarkEnd w:id="14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坡度≤5°的地块采用全面整地和带状整地；坡度＞5°的地块采取环山水平带状整地。整地深度≥40 ㎝，带状整地带宽1 m～1.5 m。对低洼易积水地块，要设置排水沟，确保排水畅通。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_Toc1800970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.4 起垄</w:t>
      </w:r>
      <w:bookmarkEnd w:id="15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05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平地按照种植行距起垄，垄面高度为20㎝～30㎝，宽1.0m～1.5m。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.5 定植穴开挖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按种植株距开挖定植穴，种植穴大小为60㎝（长）×60㎝（宽）×40㎝（深）。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_Toc1800970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.6 底肥施放</w:t>
      </w:r>
      <w:bookmarkEnd w:id="16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定植穴回填时，将取出的土壤与草炭（或腐殖土）0.05m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～0.08 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、腐熟的厩肥5kg～10kg混合均匀后回填。回填土高度要高出垄面8㎝~10㎝。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_Toc1800970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.7 植苗方法</w:t>
      </w:r>
      <w:bookmarkEnd w:id="17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植苗前用药剂浸根进行消毒杀虫，栽植深度为土壤覆盖原苗木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根茎</w:t>
      </w:r>
      <w:r>
        <w:rPr>
          <w:rFonts w:hint="eastAsia" w:ascii="仿宋_GB2312" w:hAnsi="仿宋_GB2312" w:eastAsia="仿宋_GB2312" w:cs="仿宋_GB2312"/>
          <w:sz w:val="32"/>
          <w:szCs w:val="32"/>
        </w:rPr>
        <w:t>土印上方2cm～3㎝。栽植时做到根系舒展、苗正，埋土后要先轻提苗、后轻压实使根系与土壤紧密接触，栽植后及时浇透定根水。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clear" w:pos="360"/>
        </w:tabs>
        <w:kinsoku/>
        <w:wordWrap/>
        <w:overflowPunct/>
        <w:topLinePunct w:val="0"/>
        <w:bidi w:val="0"/>
        <w:adjustRightIn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_Toc1800970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.8 栽后管理</w:t>
      </w:r>
      <w:bookmarkEnd w:id="18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.8.1 定干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1年生苗木定植后强壮枝留20㎝～25㎝定干，弱枝留5㎝进行短截或疏除，定干时须将花芽全部疏除。2-4年苗木定植后，留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2～3个</w:t>
      </w:r>
      <w:r>
        <w:rPr>
          <w:rFonts w:hint="eastAsia" w:ascii="仿宋_GB2312" w:hAnsi="仿宋_GB2312" w:eastAsia="仿宋_GB2312" w:cs="仿宋_GB2312"/>
          <w:sz w:val="32"/>
          <w:szCs w:val="32"/>
        </w:rPr>
        <w:t>强壮主枝在高度40㎝～50㎝处定干。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.8.2 浇水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5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苗木定植后遇持续晴天、干旱气候要通过浇水方式确保土壤湿润。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土肥水管理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.1 土壤管理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.1.1 深翻扩穴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7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从栽植后第2年开始，每年沿树冠滴水线外5～10㎝范围进行土壤深翻，深度为30㎝～40㎝，逐年扩大树盘。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.1.2 地面管理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采用机械或人工割除、土壤覆盖（地布、地膜、松针、锯末等覆盖）、行间套种低矮作物等方式控制杂草，严禁使用化学除草剂除草。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 施肥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.2.1  施肥原则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按需施用肥料，肥料符合NY/T394规定要求。避免使用含NO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和Cl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的肥料。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.2.2  施肥方法和数量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.2.2.1  基肥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选用腐熟的有机肥，结合深翻扩穴，在9月至翌年1月前将肥料施入树冠滴水线两侧地面上，然后培土覆盖，幼树施肥量为5kg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8kg/株，结果树施肥量为10kg～15kg/株。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.2.2.2  追肥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幼树在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4月中下旬和6月中上旬各追肥1～2次，施肥量为300g～500g/株•次；结果树每年追肥3次，具体时间为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开花前、果实膨大期和采收结束时，施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肥量为500g～1000g/株•次。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.3  灌溉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土壤干旱缺水时须进行灌溉，选用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符合GB 5084规定的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灌溉水，采用滴灌、喷灌等方法灌溉。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修剪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.1 幼树期修剪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以抹除花芽、疏剪弱枝、扩大树冠为主，生长季节对枝长30㎝～50㎝的新梢进行摘心，秋冬季疏除病、弱枝和过密的丛生枝及交叉枝、重叠枝。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.2 结果树修剪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以控制树高，改善光照条件为目的。以疏枝为主，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生长季节对枝长30㎝～50㎝的徒长枝和萌生枝进行摘心，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疏除过密的内膛枝、交叉枝、重叠枝，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秋冬季疏除弱枝和过密的丛生枝，对衰弱的结果枝进行回缩或疏除。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花果管理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.1  花期授粉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在花期全园放蜂授粉。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5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.2  铺设反光膜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5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结合树盘覆盖，在树下沿行向铺设反光膜。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5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.3  喷施钙肥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5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果实转红后喷施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果蔬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钙肥1～2次。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病虫鸟害防治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.1  防治原则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坚持“预防为主，综合防治”的原则。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.2  农业防治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选用对当地主要病虫抗（耐）性强的良种壮苗建园，实施翻土、修剪、加强肥水等农业措施，减少病虫源，加强栽培管理，增强树势，提高树体自身抗病虫能力。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.3 物理防治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应用频振式杀虫灯或黑光灯诱杀，糖醋液诱杀，人工捕捉、隔离网隔离等方法防治害虫。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.4 药剂防治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在农业防治措施和物理防治措施不能有效控制病虫害时，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可采取药剂进行防治，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使用的防治投入品应符合GB 19630.1的规定。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 防治规程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主要病虫鸟害防治方法参见附录A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果实采收、保鲜与贮运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left="0" w:leftChars="0" w:right="0" w:rightChars="0" w:firstLine="437" w:firstLineChars="0"/>
        <w:jc w:val="both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将进入采收期的蓝莓果实，分品种采摘，经转运、预冷、入贮。在温度为0.5±0.5℃、相对湿度90%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95%条件下分装入厚度为25um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 um聚乙烯材质自发气调包装袋内贮藏，贮藏时间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45d。出库后经分选、分装，经1~3℃冷链运输。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</w:p>
    <w:p>
      <w:pPr>
        <w:widowControl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szCs w:val="21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  录  A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黑体" w:cs="Times New Roman"/>
          <w:sz w:val="28"/>
          <w:szCs w:val="28"/>
        </w:rPr>
        <w:t>规范性附录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主要病虫</w:t>
      </w:r>
      <w:r>
        <w:rPr>
          <w:rFonts w:hint="eastAsia" w:ascii="Times New Roman" w:hAnsi="Times New Roman" w:eastAsia="黑体" w:cs="Times New Roman"/>
          <w:sz w:val="28"/>
          <w:szCs w:val="28"/>
        </w:rPr>
        <w:t>鸟</w:t>
      </w:r>
      <w:r>
        <w:rPr>
          <w:rFonts w:ascii="Times New Roman" w:hAnsi="Times New Roman" w:eastAsia="黑体" w:cs="Times New Roman"/>
          <w:sz w:val="28"/>
          <w:szCs w:val="28"/>
        </w:rPr>
        <w:t>害防治</w:t>
      </w:r>
      <w:r>
        <w:rPr>
          <w:rFonts w:hint="eastAsia" w:ascii="Times New Roman" w:hAnsi="Times New Roman" w:eastAsia="黑体" w:cs="Times New Roman"/>
          <w:sz w:val="28"/>
          <w:szCs w:val="28"/>
        </w:rPr>
        <w:t>方法</w:t>
      </w: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5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防治对象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防治措施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  <w:t>灰霉病</w:t>
            </w:r>
          </w:p>
        </w:tc>
        <w:tc>
          <w:tcPr>
            <w:tcW w:w="6521" w:type="dxa"/>
          </w:tcPr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1、加强栽培管理，合理施肥，加强修剪，增强树势，及时采果，清除病株、病枝和病果及腐烂果。</w:t>
            </w:r>
          </w:p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2、秋冬季修剪后喷施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2"/>
                <w:szCs w:val="28"/>
              </w:rPr>
              <w:t>石</w:t>
            </w: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硫合剂稀释液1-2次清园；花期前后各喷施1次木霉菌水分散粒剂防治。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  <w:t>果蝇</w:t>
            </w:r>
          </w:p>
        </w:tc>
        <w:tc>
          <w:tcPr>
            <w:tcW w:w="6521" w:type="dxa"/>
          </w:tcPr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1、加强修剪和除草，及时采果，清除腐烂果和过熟果.</w:t>
            </w:r>
          </w:p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2、在果实膨大期至采前10天喷施苦参碱水剂或印楝素乳油并结合糖醋液诱杀果蝇。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  <w:t>金龟子</w:t>
            </w:r>
          </w:p>
        </w:tc>
        <w:tc>
          <w:tcPr>
            <w:tcW w:w="6521" w:type="dxa"/>
          </w:tcPr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1、10-11月结合冬季修剪，剪除病虫枝，清除杂草，秋冬季施肥季节，深翻园土，拾起蛴螬集中销毁，消灭大量越冬幼虫。</w:t>
            </w:r>
          </w:p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2、加强肥水管理，勿施未腐熟的有机肥。</w:t>
            </w:r>
          </w:p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3、每2 公顷设置1台频振式杀虫灯及黑光灯诱杀。</w:t>
            </w:r>
          </w:p>
          <w:p>
            <w:pPr>
              <w:spacing w:line="0" w:lineRule="atLeast"/>
              <w:rPr>
                <w:rFonts w:ascii="Times New Roman" w:hAnsi="Times New Roman" w:eastAsia="黑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4、在蛴螬卵期或幼虫期，利用白僵菌、绿僵菌制剂拌土开沟施药或除虫菊灌根防治土壤中的蛴螬。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8"/>
              </w:rPr>
              <w:t>鸟类</w:t>
            </w:r>
          </w:p>
        </w:tc>
        <w:tc>
          <w:tcPr>
            <w:tcW w:w="6521" w:type="dxa"/>
          </w:tcPr>
          <w:p>
            <w:pPr>
              <w:spacing w:line="0" w:lineRule="atLeast"/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果期用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2"/>
                <w:szCs w:val="28"/>
              </w:rPr>
              <w:t>隔离</w:t>
            </w:r>
            <w:r>
              <w:rPr>
                <w:rFonts w:ascii="Times New Roman" w:hAnsi="Times New Roman" w:cs="Times New Roman" w:eastAsiaTheme="majorEastAsia"/>
                <w:kern w:val="0"/>
                <w:sz w:val="22"/>
                <w:szCs w:val="28"/>
              </w:rPr>
              <w:t>网、防鸟炮、防鸟布带防治</w:t>
            </w:r>
          </w:p>
        </w:tc>
      </w:tr>
    </w:tbl>
    <w:p>
      <w:pPr>
        <w:pStyle w:val="8"/>
        <w:spacing w:line="360" w:lineRule="auto"/>
        <w:ind w:firstLine="437" w:firstLineChars="0"/>
        <w:rPr>
          <w:rFonts w:ascii="Times New Roman"/>
        </w:rPr>
      </w:pPr>
    </w:p>
    <w:p>
      <w:pPr>
        <w:pStyle w:val="8"/>
        <w:ind w:firstLine="435" w:firstLineChars="0"/>
        <w:rPr>
          <w:rFonts w:ascii="Times New Roman"/>
        </w:rPr>
      </w:pPr>
    </w:p>
    <w:p>
      <w:bookmarkStart w:id="19" w:name="_GoBack"/>
      <w:bookmarkEnd w:id="19"/>
    </w:p>
    <w:sectPr>
      <w:footerReference r:id="rId3" w:type="default"/>
      <w:pgSz w:w="11906" w:h="16838"/>
      <w:pgMar w:top="2098" w:right="1474" w:bottom="1984" w:left="1587" w:header="1418" w:footer="1134" w:gutter="0"/>
      <w:pgNumType w:fmt="numberInDash"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0"/>
      <w:numFmt w:val="none"/>
      <w:pStyle w:val="9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ODc0ZTA0NzY5MjMwZTM2YWMwNzcxOTQyNmU0YjYifQ=="/>
  </w:docVars>
  <w:rsids>
    <w:rsidRoot w:val="0C227438"/>
    <w:rsid w:val="0C227438"/>
    <w:rsid w:val="22FF441E"/>
    <w:rsid w:val="28F214DC"/>
    <w:rsid w:val="35B97F7F"/>
    <w:rsid w:val="4929464F"/>
    <w:rsid w:val="4BAB0BD1"/>
    <w:rsid w:val="4FA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目次、标准名称标题"/>
    <w:basedOn w:val="1"/>
    <w:next w:val="8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">
    <w:name w:val="章标题"/>
    <w:next w:val="8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10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2022-06-14T00:42:00Z</dcterms:created>
  <dc:creator>往事随风</dc:creator>
  <cp:lastModifiedBy>WPS_1512097085</cp:lastModifiedBy>
  <dcterms:modified xsi:type="dcterms:W3CDTF">2023-12-20T05:37:04Z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9FD6BB405C944B4693E1C9FCA11CE1E1</vt:lpwstr>
  </property>
</Properties>
</file>