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年贵州省十大农业主推技术</w:t>
      </w:r>
    </w:p>
    <w:p>
      <w:pPr>
        <w:tabs>
          <w:tab w:val="left" w:pos="1720"/>
        </w:tabs>
        <w:spacing w:line="360" w:lineRule="auto"/>
        <w:jc w:val="center"/>
        <w:rPr>
          <w:rFonts w:ascii="Times New Roman" w:hAnsi="Times New Roman" w:eastAsia="仿宋" w:cs="Times New Roman"/>
          <w:b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 xml:space="preserve"> 贵州山羊繁育技术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</w:rPr>
        <w:t>一、技术概述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  <w:t>（一）技术基本情况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ascii="Times New Roman" w:hAnsi="Times New Roman" w:eastAsia="仿宋" w:cs="Times New Roman"/>
          <w:color w:val="000000"/>
          <w:sz w:val="32"/>
        </w:rPr>
        <w:t>贵州省拥有黔北麻羊、贵州白山羊、贵州黑山羊等地方优良山羊品种，但由于缺乏科学、系统的选育提纯及近交，品种选育及新品种培育滞后，现代繁育技术应用不足，带来了种群血统混杂、某些优秀遗传基因丢失、生产性能不稳定、品种退化等影响，导致品种退化，良种不足，制约了肉羊生产水平的提高。</w:t>
      </w:r>
    </w:p>
    <w:p>
      <w:pPr>
        <w:tabs>
          <w:tab w:val="left" w:pos="1720"/>
        </w:tabs>
        <w:spacing w:line="360" w:lineRule="auto"/>
        <w:ind w:firstLine="643" w:firstLineChars="200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ascii="Times New Roman" w:hAnsi="Times New Roman" w:eastAsia="仿宋" w:cs="Times New Roman"/>
          <w:b/>
          <w:color w:val="000000"/>
          <w:sz w:val="32"/>
        </w:rPr>
        <w:t>解决的主要问题：</w:t>
      </w:r>
      <w:r>
        <w:rPr>
          <w:rFonts w:ascii="Times New Roman" w:hAnsi="Times New Roman" w:eastAsia="仿宋" w:cs="Times New Roman"/>
          <w:color w:val="000000"/>
          <w:sz w:val="32"/>
        </w:rPr>
        <w:t>山羊育种选育问题，山羊高效繁殖问题，种羊场、标准化规模羊场良种繁殖生产问题。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  <w:t>（二）技术示范推广情况</w:t>
      </w:r>
    </w:p>
    <w:p>
      <w:pPr>
        <w:tabs>
          <w:tab w:val="left" w:pos="1720"/>
        </w:tabs>
        <w:spacing w:line="360" w:lineRule="auto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ascii="Times New Roman" w:hAnsi="Times New Roman" w:eastAsia="仿宋" w:cs="Times New Roman"/>
          <w:color w:val="000000"/>
          <w:sz w:val="32"/>
        </w:rPr>
        <w:t>在习水、沿河、务川、三都开展黔北麻羊、贵州白山羊、贵州黑山羊等山羊品种选育、扩繁。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  <w:t>（三）提质增效情况</w:t>
      </w:r>
    </w:p>
    <w:p>
      <w:pPr>
        <w:tabs>
          <w:tab w:val="left" w:pos="1720"/>
        </w:tabs>
        <w:spacing w:line="360" w:lineRule="auto"/>
        <w:ind w:firstLine="640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ascii="Times New Roman" w:hAnsi="Times New Roman" w:eastAsia="仿宋" w:cs="Times New Roman"/>
          <w:color w:val="000000"/>
          <w:sz w:val="32"/>
        </w:rPr>
        <w:t>贵州山羊繁育技术有效提高地方山羊选育进程，提高了种羊选育提纯、母羊繁殖效率，降低生产成本，提高了肉山羊养殖的生产效益。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  <w:t>（四）技术获奖情况</w:t>
      </w:r>
    </w:p>
    <w:p>
      <w:pPr>
        <w:tabs>
          <w:tab w:val="left" w:pos="1720"/>
        </w:tabs>
        <w:spacing w:line="360" w:lineRule="auto"/>
        <w:ind w:firstLine="640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ascii="Times New Roman" w:hAnsi="Times New Roman" w:eastAsia="仿宋" w:cs="Times New Roman"/>
          <w:color w:val="000000"/>
          <w:sz w:val="32"/>
        </w:rPr>
        <w:t>无。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</w:rPr>
        <w:t>二、技术要点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</w:pPr>
      <w:bookmarkStart w:id="0" w:name="_Toc28985"/>
      <w:r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  <w:t>（一）选种选配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</w:rPr>
        <w:t>1、</w:t>
      </w:r>
      <w:r>
        <w:rPr>
          <w:rFonts w:ascii="Times New Roman" w:hAnsi="Times New Roman" w:eastAsia="仿宋" w:cs="Times New Roman"/>
          <w:b/>
          <w:bCs/>
          <w:sz w:val="32"/>
        </w:rPr>
        <w:t>选种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严格按照黔北麻羊、贵州黑山羊、贵州白山羊等山羊品种要求选择符合品种标准的种羊作为种用。</w:t>
      </w:r>
    </w:p>
    <w:p>
      <w:pPr>
        <w:widowControl/>
        <w:spacing w:line="360" w:lineRule="auto"/>
        <w:jc w:val="center"/>
        <w:rPr>
          <w:rFonts w:ascii="Times New Roman" w:hAnsi="Times New Roman" w:eastAsia="仿宋" w:cs="Times New Roman"/>
          <w:color w:val="333333"/>
          <w:kern w:val="0"/>
          <w:sz w:val="24"/>
        </w:rPr>
      </w:pPr>
      <w:r>
        <w:rPr>
          <w:rFonts w:ascii="Times New Roman" w:hAnsi="Times New Roman" w:eastAsia="仿宋" w:cs="Times New Roman"/>
          <w:color w:val="333333"/>
          <w:kern w:val="0"/>
          <w:sz w:val="24"/>
        </w:rPr>
        <w:drawing>
          <wp:inline distT="0" distB="0" distL="114300" distR="114300">
            <wp:extent cx="2377440" cy="1783080"/>
            <wp:effectExtent l="0" t="0" r="3810" b="7620"/>
            <wp:docPr id="19" name="图片 19" descr="S500175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5001756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333333"/>
          <w:kern w:val="0"/>
          <w:sz w:val="24"/>
        </w:rPr>
        <w:t xml:space="preserve"> </w:t>
      </w:r>
      <w:r>
        <w:rPr>
          <w:rFonts w:ascii="Times New Roman" w:hAnsi="Times New Roman" w:eastAsia="仿宋" w:cs="Times New Roman"/>
          <w:color w:val="333333"/>
          <w:kern w:val="0"/>
          <w:sz w:val="24"/>
        </w:rPr>
        <w:drawing>
          <wp:inline distT="0" distB="0" distL="114300" distR="114300">
            <wp:extent cx="2345055" cy="1788160"/>
            <wp:effectExtent l="0" t="0" r="0" b="2540"/>
            <wp:docPr id="20" name="图片 20" descr="IMG_20160407_08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160407_083639"/>
                    <pic:cNvPicPr>
                      <a:picLocks noChangeAspect="1"/>
                    </pic:cNvPicPr>
                  </pic:nvPicPr>
                  <pic:blipFill>
                    <a:blip r:embed="rId6"/>
                    <a:srcRect l="25946" t="10343" r="24006" b="8403"/>
                    <a:stretch>
                      <a:fillRect/>
                    </a:stretch>
                  </pic:blipFill>
                  <pic:spPr>
                    <a:xfrm>
                      <a:off x="0" y="0"/>
                      <a:ext cx="2358076" cy="179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Times New Roman" w:hAnsi="Times New Roman" w:eastAsia="仿宋" w:cs="Times New Roman"/>
          <w:b/>
          <w:color w:val="333333"/>
          <w:kern w:val="0"/>
          <w:sz w:val="24"/>
        </w:rPr>
      </w:pPr>
      <w:r>
        <w:rPr>
          <w:rFonts w:ascii="Times New Roman" w:hAnsi="Times New Roman" w:eastAsia="仿宋" w:cs="Times New Roman"/>
          <w:b/>
          <w:color w:val="333333"/>
          <w:kern w:val="0"/>
          <w:sz w:val="24"/>
        </w:rPr>
        <w:t>黔北麻羊（公）                黔北麻羊（母）</w:t>
      </w:r>
    </w:p>
    <w:p>
      <w:pPr>
        <w:widowControl/>
        <w:spacing w:line="360" w:lineRule="auto"/>
        <w:jc w:val="center"/>
        <w:rPr>
          <w:rFonts w:ascii="Times New Roman" w:hAnsi="Times New Roman" w:eastAsia="仿宋" w:cs="Times New Roman"/>
          <w:color w:val="333333"/>
          <w:kern w:val="0"/>
          <w:sz w:val="24"/>
        </w:rPr>
      </w:pPr>
      <w:r>
        <w:rPr>
          <w:rFonts w:ascii="Times New Roman" w:hAnsi="Times New Roman" w:eastAsia="仿宋" w:cs="Times New Roman"/>
          <w:color w:val="333333"/>
          <w:kern w:val="0"/>
          <w:sz w:val="24"/>
        </w:rPr>
        <w:drawing>
          <wp:inline distT="0" distB="0" distL="114300" distR="114300">
            <wp:extent cx="2378710" cy="1811655"/>
            <wp:effectExtent l="0" t="0" r="2540" b="0"/>
            <wp:docPr id="17" name="图片 17" descr="IMG_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1241" cy="182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333333"/>
          <w:kern w:val="0"/>
          <w:sz w:val="24"/>
        </w:rPr>
        <w:t xml:space="preserve"> </w:t>
      </w:r>
      <w:r>
        <w:rPr>
          <w:rFonts w:ascii="Times New Roman" w:hAnsi="Times New Roman" w:eastAsia="仿宋" w:cs="Times New Roman"/>
          <w:color w:val="333333"/>
          <w:kern w:val="0"/>
          <w:sz w:val="24"/>
        </w:rPr>
        <w:drawing>
          <wp:inline distT="0" distB="0" distL="114300" distR="114300">
            <wp:extent cx="2387600" cy="1808480"/>
            <wp:effectExtent l="0" t="0" r="0" b="1270"/>
            <wp:docPr id="18" name="图片 18" descr="IMG_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282"/>
                    <pic:cNvPicPr>
                      <a:picLocks noChangeAspect="1"/>
                    </pic:cNvPicPr>
                  </pic:nvPicPr>
                  <pic:blipFill>
                    <a:blip r:embed="rId8"/>
                    <a:srcRect l="25051" t="17066" r="3994" b="34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6396" cy="181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Times New Roman" w:hAnsi="Times New Roman" w:eastAsia="仿宋" w:cs="Times New Roman"/>
          <w:b/>
          <w:color w:val="333333"/>
          <w:kern w:val="0"/>
          <w:sz w:val="24"/>
        </w:rPr>
      </w:pPr>
      <w:r>
        <w:rPr>
          <w:rFonts w:ascii="Times New Roman" w:hAnsi="Times New Roman" w:eastAsia="仿宋" w:cs="Times New Roman"/>
          <w:b/>
          <w:color w:val="333333"/>
          <w:kern w:val="0"/>
          <w:sz w:val="24"/>
        </w:rPr>
        <w:t>贵州黑山羊（公）          贵州黑山羊（母）</w:t>
      </w:r>
    </w:p>
    <w:p>
      <w:pPr>
        <w:widowControl/>
        <w:spacing w:line="360" w:lineRule="auto"/>
        <w:jc w:val="center"/>
        <w:rPr>
          <w:rFonts w:ascii="Times New Roman" w:hAnsi="Times New Roman" w:eastAsia="仿宋" w:cs="Times New Roman"/>
          <w:b/>
          <w:color w:val="333333"/>
          <w:kern w:val="0"/>
          <w:sz w:val="24"/>
        </w:rPr>
      </w:pPr>
      <w:r>
        <w:rPr>
          <w:rFonts w:ascii="Times New Roman" w:hAnsi="Times New Roman" w:eastAsia="仿宋" w:cs="Times New Roman"/>
          <w:b/>
          <w:color w:val="333333"/>
          <w:kern w:val="0"/>
          <w:sz w:val="24"/>
        </w:rPr>
        <w:drawing>
          <wp:inline distT="0" distB="0" distL="114300" distR="114300">
            <wp:extent cx="2274570" cy="1705610"/>
            <wp:effectExtent l="0" t="0" r="0" b="8890"/>
            <wp:docPr id="2" name="图片 2" descr="IMG_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97"/>
                    <pic:cNvPicPr>
                      <a:picLocks noChangeAspect="1"/>
                    </pic:cNvPicPr>
                  </pic:nvPicPr>
                  <pic:blipFill>
                    <a:blip r:embed="rId9"/>
                    <a:srcRect l="8440" r="4702" b="2351"/>
                    <a:stretch>
                      <a:fillRect/>
                    </a:stretch>
                  </pic:blipFill>
                  <pic:spPr>
                    <a:xfrm>
                      <a:off x="0" y="0"/>
                      <a:ext cx="2278007" cy="17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b/>
          <w:color w:val="333333"/>
          <w:kern w:val="0"/>
          <w:sz w:val="24"/>
        </w:rPr>
        <w:t xml:space="preserve"> </w:t>
      </w:r>
      <w:r>
        <w:rPr>
          <w:rFonts w:ascii="Times New Roman" w:hAnsi="Times New Roman" w:eastAsia="仿宋" w:cs="Times New Roman"/>
          <w:b/>
          <w:color w:val="333333"/>
          <w:kern w:val="0"/>
          <w:sz w:val="24"/>
        </w:rPr>
        <w:drawing>
          <wp:inline distT="0" distB="0" distL="114300" distR="114300">
            <wp:extent cx="2406650" cy="1718310"/>
            <wp:effectExtent l="0" t="0" r="0" b="0"/>
            <wp:docPr id="3" name="图片 3" descr="IMG_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518" cy="17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Times New Roman" w:hAnsi="Times New Roman" w:eastAsia="仿宋" w:cs="Times New Roman"/>
          <w:b/>
          <w:color w:val="333333"/>
          <w:kern w:val="0"/>
          <w:sz w:val="24"/>
        </w:rPr>
      </w:pPr>
      <w:r>
        <w:rPr>
          <w:rFonts w:ascii="Times New Roman" w:hAnsi="Times New Roman" w:eastAsia="仿宋" w:cs="Times New Roman"/>
          <w:b/>
          <w:color w:val="333333"/>
          <w:kern w:val="0"/>
          <w:sz w:val="24"/>
        </w:rPr>
        <w:t>贵州白山羊（公）            贵州白山羊（母）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ascii="Times New Roman" w:hAnsi="Times New Roman" w:eastAsia="仿宋" w:cs="Times New Roman"/>
          <w:b/>
          <w:bCs/>
          <w:sz w:val="32"/>
        </w:rPr>
        <w:t>2</w:t>
      </w:r>
      <w:r>
        <w:rPr>
          <w:rFonts w:hint="eastAsia" w:ascii="Times New Roman" w:hAnsi="Times New Roman" w:eastAsia="仿宋" w:cs="Times New Roman"/>
          <w:b/>
          <w:bCs/>
          <w:sz w:val="32"/>
        </w:rPr>
        <w:t>、</w:t>
      </w:r>
      <w:r>
        <w:rPr>
          <w:rFonts w:ascii="Times New Roman" w:hAnsi="Times New Roman" w:eastAsia="仿宋" w:cs="Times New Roman"/>
          <w:b/>
          <w:bCs/>
          <w:sz w:val="32"/>
        </w:rPr>
        <w:t>选配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初配年龄和体重：公羊9~10月龄、体重25~30 kg，母羊7~8月龄、体重22~25 kg；原则上纯繁应坚持同质选配，公羊等级应高于或等于母羊，禁止有遗传缺陷的公、母羊交配；纯繁群体近交系数控制在12.5%以内，公、母羊至少三代无亲缘关系。繁殖年限公、母羊繁殖年限均为6年。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  <w:t>（二）繁殖技术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ascii="Times New Roman" w:hAnsi="Times New Roman" w:eastAsia="仿宋" w:cs="Times New Roman"/>
          <w:b/>
          <w:bCs/>
          <w:sz w:val="32"/>
        </w:rPr>
        <w:t>1</w:t>
      </w:r>
      <w:r>
        <w:rPr>
          <w:rFonts w:hint="eastAsia" w:ascii="Times New Roman" w:hAnsi="Times New Roman" w:eastAsia="仿宋" w:cs="Times New Roman"/>
          <w:b/>
          <w:bCs/>
          <w:sz w:val="32"/>
        </w:rPr>
        <w:t>、</w:t>
      </w:r>
      <w:r>
        <w:rPr>
          <w:rFonts w:ascii="Times New Roman" w:hAnsi="Times New Roman" w:eastAsia="仿宋" w:cs="Times New Roman"/>
          <w:b/>
          <w:bCs/>
          <w:sz w:val="32"/>
        </w:rPr>
        <w:t>发情控制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利用同期发情、同期排卵技术控制母羊群体集中发情、排卵。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ascii="Times New Roman" w:hAnsi="Times New Roman" w:eastAsia="仿宋" w:cs="Times New Roman"/>
          <w:b/>
          <w:bCs/>
          <w:sz w:val="32"/>
        </w:rPr>
        <w:t>2</w:t>
      </w:r>
      <w:r>
        <w:rPr>
          <w:rFonts w:hint="eastAsia" w:ascii="Times New Roman" w:hAnsi="Times New Roman" w:eastAsia="仿宋" w:cs="Times New Roman"/>
          <w:b/>
          <w:bCs/>
          <w:sz w:val="32"/>
        </w:rPr>
        <w:t>、</w:t>
      </w:r>
      <w:r>
        <w:rPr>
          <w:rFonts w:ascii="Times New Roman" w:hAnsi="Times New Roman" w:eastAsia="仿宋" w:cs="Times New Roman"/>
          <w:b/>
          <w:bCs/>
          <w:sz w:val="32"/>
        </w:rPr>
        <w:t>发情鉴定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hint="eastAsia" w:ascii="Times New Roman" w:hAnsi="Times New Roman" w:eastAsia="仿宋" w:cs="Times New Roman"/>
          <w:sz w:val="32"/>
        </w:rPr>
        <w:t>（1）</w:t>
      </w:r>
      <w:r>
        <w:rPr>
          <w:rFonts w:ascii="Times New Roman" w:hAnsi="Times New Roman" w:eastAsia="仿宋" w:cs="Times New Roman"/>
          <w:sz w:val="32"/>
        </w:rPr>
        <w:t xml:space="preserve"> 山羊平均发情持续时间为24h</w:t>
      </w:r>
      <w:r>
        <w:rPr>
          <w:rFonts w:hint="eastAsia" w:ascii="Times New Roman" w:hAnsi="Times New Roman" w:eastAsia="仿宋" w:cs="Times New Roman"/>
          <w:sz w:val="32"/>
          <w:lang w:eastAsia="zh-CN"/>
        </w:rPr>
        <w:t>～</w:t>
      </w:r>
      <w:r>
        <w:rPr>
          <w:rFonts w:ascii="Times New Roman" w:hAnsi="Times New Roman" w:eastAsia="仿宋" w:cs="Times New Roman"/>
          <w:sz w:val="32"/>
        </w:rPr>
        <w:t>48h，发情持续时间内，可利用外部观察法、公羊试情法、阴道检查法进行发情鉴定。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hint="eastAsia" w:ascii="Times New Roman" w:hAnsi="Times New Roman" w:eastAsia="仿宋" w:cs="Times New Roman"/>
          <w:sz w:val="32"/>
        </w:rPr>
        <w:t>（2）</w:t>
      </w:r>
      <w:r>
        <w:rPr>
          <w:rFonts w:ascii="Times New Roman" w:hAnsi="Times New Roman" w:eastAsia="仿宋" w:cs="Times New Roman"/>
          <w:sz w:val="32"/>
        </w:rPr>
        <w:t>外部观察法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主要观察母羊的外生殖器和精神状态的变化进行判断。母羊出现食欲减退、精神兴奋不安、啼叫不止、摇尾、主动接近公羊、接受爬跨或爬跨它羊、站立不动、阴门充血红肿胀并有黏液流出。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hint="eastAsia" w:ascii="Times New Roman" w:hAnsi="Times New Roman" w:eastAsia="仿宋" w:cs="Times New Roman"/>
          <w:sz w:val="32"/>
        </w:rPr>
        <w:t>（3）</w:t>
      </w:r>
      <w:r>
        <w:rPr>
          <w:rFonts w:ascii="Times New Roman" w:hAnsi="Times New Roman" w:eastAsia="仿宋" w:cs="Times New Roman"/>
          <w:sz w:val="32"/>
        </w:rPr>
        <w:t>公羊试情法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将试情公羊与母羊同舍时，母羊主动接近公羊，接受公羊爬跨且站立不动，后肢开张，有求配动作。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hint="eastAsia" w:ascii="Times New Roman" w:hAnsi="Times New Roman" w:eastAsia="仿宋" w:cs="Times New Roman"/>
          <w:sz w:val="32"/>
        </w:rPr>
        <w:t>（4）</w:t>
      </w:r>
      <w:r>
        <w:rPr>
          <w:rFonts w:ascii="Times New Roman" w:hAnsi="Times New Roman" w:eastAsia="仿宋" w:cs="Times New Roman"/>
          <w:sz w:val="32"/>
        </w:rPr>
        <w:t>阴道检查法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用开膣器打开母羊阴道，观察阴道黏膜和子宫颈口。发情母羊阴道黏膜潮红、子宫颈口张开，有黏液。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</w:rPr>
        <w:t>3、</w:t>
      </w:r>
      <w:r>
        <w:rPr>
          <w:rFonts w:ascii="Times New Roman" w:hAnsi="Times New Roman" w:eastAsia="仿宋" w:cs="Times New Roman"/>
          <w:b/>
          <w:bCs/>
          <w:sz w:val="32"/>
        </w:rPr>
        <w:t>配种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人工辅助交配，公羊、母羊隔离饲养，在母羊发情时，按照选种选配计划与公羊进行交配。公羊配种一般每天不超过2次，每周至少停配2天；人工授精，利用器械采集公羊精液，经品质检查、稀释保存等处理，再用器械将精液输入母羊子宫。适配时间在鉴定发情24 h内进行输精，连续输精两次，早、晚各一次配种输精。</w:t>
      </w:r>
    </w:p>
    <w:p>
      <w:pPr>
        <w:spacing w:line="360" w:lineRule="auto"/>
        <w:ind w:firstLine="482" w:firstLineChars="200"/>
        <w:jc w:val="center"/>
        <w:outlineLvl w:val="0"/>
        <w:rPr>
          <w:rFonts w:ascii="Times New Roman" w:hAnsi="Times New Roman" w:eastAsia="仿宋" w:cs="Times New Roman"/>
          <w:b/>
          <w:bCs/>
          <w:sz w:val="24"/>
          <w:szCs w:val="21"/>
        </w:rPr>
      </w:pPr>
      <w:r>
        <w:rPr>
          <w:rFonts w:ascii="Times New Roman" w:hAnsi="Times New Roman" w:eastAsia="仿宋" w:cs="Times New Roman"/>
          <w:b/>
          <w:bCs/>
          <w:sz w:val="24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1135" cy="4762500"/>
            <wp:effectExtent l="0" t="0" r="571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Times New Roman"/>
          <w:b/>
          <w:bCs/>
          <w:sz w:val="24"/>
          <w:szCs w:val="21"/>
        </w:rPr>
        <w:t>推广山羊人工授精技术</w:t>
      </w:r>
    </w:p>
    <w:p>
      <w:pPr>
        <w:spacing w:line="360" w:lineRule="auto"/>
        <w:ind w:firstLine="643" w:firstLineChars="200"/>
        <w:jc w:val="left"/>
        <w:outlineLvl w:val="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ascii="Times New Roman" w:hAnsi="Times New Roman" w:eastAsia="仿宋" w:cs="Times New Roman"/>
          <w:b/>
          <w:bCs/>
          <w:sz w:val="32"/>
        </w:rPr>
        <w:t>4</w:t>
      </w:r>
      <w:r>
        <w:rPr>
          <w:rFonts w:hint="eastAsia" w:ascii="Times New Roman" w:hAnsi="Times New Roman" w:eastAsia="仿宋" w:cs="Times New Roman"/>
          <w:b/>
          <w:bCs/>
          <w:sz w:val="32"/>
        </w:rPr>
        <w:t>、</w:t>
      </w:r>
      <w:r>
        <w:rPr>
          <w:rFonts w:ascii="Times New Roman" w:hAnsi="Times New Roman" w:eastAsia="仿宋" w:cs="Times New Roman"/>
          <w:b/>
          <w:bCs/>
          <w:sz w:val="32"/>
        </w:rPr>
        <w:t>妊娠诊断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母羊配种后不再发情，表现为采食量增加，毛色光滑，体重增加，腹部变大等特征时可判定为妊娠。母羊妊娠21天后，用开膣器打开阴道，阴道</w:t>
      </w:r>
      <w:r>
        <w:rPr>
          <w:rFonts w:hint="eastAsia" w:ascii="Times New Roman" w:hAnsi="Times New Roman" w:eastAsia="仿宋" w:cs="Times New Roman"/>
          <w:sz w:val="32"/>
          <w:lang w:eastAsia="zh-CN"/>
        </w:rPr>
        <w:t>黏膜</w:t>
      </w:r>
      <w:r>
        <w:rPr>
          <w:rFonts w:ascii="Times New Roman" w:hAnsi="Times New Roman" w:eastAsia="仿宋" w:cs="Times New Roman"/>
          <w:sz w:val="32"/>
        </w:rPr>
        <w:t>由白色逐渐变为粉红色，黏液量少、透明稀薄。用B型超声波诊断，母羊配种40天后，观察母羊子宫、胎盘、胎体等部位，从荧光屏图像上见子宫腔体明显，有胎水和胎盘子叶或可见子宫腔体内有胎体、胎心搏动，判定为妊娠。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ascii="Times New Roman" w:hAnsi="Times New Roman" w:eastAsia="仿宋" w:cs="Times New Roman"/>
          <w:b/>
          <w:bCs/>
          <w:sz w:val="32"/>
        </w:rPr>
        <w:t>5</w:t>
      </w:r>
      <w:r>
        <w:rPr>
          <w:rFonts w:hint="eastAsia" w:ascii="Times New Roman" w:hAnsi="Times New Roman" w:eastAsia="仿宋" w:cs="Times New Roman"/>
          <w:b/>
          <w:bCs/>
          <w:sz w:val="32"/>
        </w:rPr>
        <w:t>、</w:t>
      </w:r>
      <w:r>
        <w:rPr>
          <w:rFonts w:ascii="Times New Roman" w:hAnsi="Times New Roman" w:eastAsia="仿宋" w:cs="Times New Roman"/>
          <w:b/>
          <w:bCs/>
          <w:sz w:val="32"/>
        </w:rPr>
        <w:t>妊娠母羊管理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配种后7天内母羊避免噪音和惊吓。怀孕前50天内，在母羊日粮中适当添加铜、锰、钴等微量元素。临产前2周</w:t>
      </w:r>
      <w:r>
        <w:rPr>
          <w:rFonts w:hint="eastAsia" w:ascii="Times New Roman" w:hAnsi="Times New Roman" w:eastAsia="仿宋" w:cs="Times New Roman"/>
          <w:sz w:val="32"/>
          <w:lang w:eastAsia="zh-CN"/>
        </w:rPr>
        <w:t>～</w:t>
      </w:r>
      <w:r>
        <w:rPr>
          <w:rFonts w:ascii="Times New Roman" w:hAnsi="Times New Roman" w:eastAsia="仿宋" w:cs="Times New Roman"/>
          <w:sz w:val="32"/>
        </w:rPr>
        <w:t>3周，每只母羊肌肉注射亚硒酸钠维生素E 2mL</w:t>
      </w:r>
      <w:r>
        <w:rPr>
          <w:rFonts w:hint="eastAsia" w:ascii="Times New Roman" w:hAnsi="Times New Roman" w:eastAsia="仿宋" w:cs="Times New Roman"/>
          <w:sz w:val="32"/>
          <w:lang w:eastAsia="zh-CN"/>
        </w:rPr>
        <w:t>～</w:t>
      </w:r>
      <w:r>
        <w:rPr>
          <w:rFonts w:ascii="Times New Roman" w:hAnsi="Times New Roman" w:eastAsia="仿宋" w:cs="Times New Roman"/>
          <w:sz w:val="32"/>
        </w:rPr>
        <w:t>3mL。临产前3天，母羊进入产羔栏饲养，禁止剧烈运动。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ascii="Times New Roman" w:hAnsi="Times New Roman" w:eastAsia="仿宋" w:cs="Times New Roman"/>
          <w:b/>
          <w:bCs/>
          <w:sz w:val="32"/>
        </w:rPr>
        <w:t>6</w:t>
      </w:r>
      <w:r>
        <w:rPr>
          <w:rFonts w:hint="eastAsia" w:ascii="Times New Roman" w:hAnsi="Times New Roman" w:eastAsia="仿宋" w:cs="Times New Roman"/>
          <w:b/>
          <w:bCs/>
          <w:sz w:val="32"/>
        </w:rPr>
        <w:t>、</w:t>
      </w:r>
      <w:r>
        <w:rPr>
          <w:rFonts w:ascii="Times New Roman" w:hAnsi="Times New Roman" w:eastAsia="仿宋" w:cs="Times New Roman"/>
          <w:b/>
          <w:bCs/>
          <w:sz w:val="32"/>
        </w:rPr>
        <w:t>分娩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母羊分娩后应对羔羊、母羊进行护理。羔羊出生后，及时给母羊补充0.9%的食盐水，仔细观察羔羊的状态，直至吃上初乳，在羔羊断脐至脐带干缩脱落期间注意羔羊的保温。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sz w:val="32"/>
        </w:rPr>
        <w:t>（三）选育技术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</w:rPr>
        <w:t>1、</w:t>
      </w:r>
      <w:r>
        <w:rPr>
          <w:rFonts w:ascii="Times New Roman" w:hAnsi="Times New Roman" w:eastAsia="仿宋" w:cs="Times New Roman"/>
          <w:b/>
          <w:bCs/>
          <w:sz w:val="32"/>
        </w:rPr>
        <w:t>基础群组建</w:t>
      </w:r>
    </w:p>
    <w:p>
      <w:pPr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选择综合等级为一级或二级的种羊组建基础群，种羊个体体质健壮、血统清楚，母羊选择注重繁殖性能，公羊选择注重生产育肥性能。基础群饲养管理条件及营养水平相对稳定。</w:t>
      </w:r>
    </w:p>
    <w:p>
      <w:pPr>
        <w:spacing w:line="360" w:lineRule="auto"/>
        <w:ind w:firstLine="643" w:firstLineChars="200"/>
        <w:rPr>
          <w:rFonts w:ascii="Times New Roman" w:hAnsi="Times New Roman" w:eastAsia="仿宋" w:cs="Times New Roman"/>
          <w:b/>
          <w:bCs/>
          <w:sz w:val="32"/>
        </w:rPr>
      </w:pPr>
      <w:r>
        <w:rPr>
          <w:rFonts w:ascii="Times New Roman" w:hAnsi="Times New Roman" w:eastAsia="仿宋" w:cs="Times New Roman"/>
          <w:b/>
          <w:bCs/>
          <w:sz w:val="32"/>
        </w:rPr>
        <w:t>2</w:t>
      </w:r>
      <w:r>
        <w:rPr>
          <w:rFonts w:hint="eastAsia" w:ascii="Times New Roman" w:hAnsi="Times New Roman" w:eastAsia="仿宋" w:cs="Times New Roman"/>
          <w:b/>
          <w:bCs/>
          <w:sz w:val="32"/>
        </w:rPr>
        <w:t>、</w:t>
      </w:r>
      <w:r>
        <w:rPr>
          <w:rFonts w:ascii="Times New Roman" w:hAnsi="Times New Roman" w:eastAsia="仿宋" w:cs="Times New Roman"/>
          <w:b/>
          <w:bCs/>
          <w:sz w:val="32"/>
        </w:rPr>
        <w:t>本品种选育</w:t>
      </w:r>
    </w:p>
    <w:p>
      <w:pPr>
        <w:widowControl/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围绕肉用方向，坚持本品种选育。对选留的种羊进行体重测定和外貌评定，测定全部羔羊的初生重、断奶重，对选留的种羊测定6月龄、12月龄和18月龄体重。种母羊的选留经过初生、断奶和6月龄时的观察与测定；对种公羊的选留严格，对初生重、断奶重、6月龄以及配种前体重测定，进行外貌评定与血统查询，淘汰体型小、外貌差、连续2胎产单羔的母羊，种公羊的更新时间保持在3</w:t>
      </w:r>
      <w:r>
        <w:rPr>
          <w:rFonts w:hint="eastAsia" w:ascii="Times New Roman" w:hAnsi="Times New Roman" w:eastAsia="仿宋" w:cs="Times New Roman"/>
          <w:sz w:val="32"/>
          <w:lang w:eastAsia="zh-CN"/>
        </w:rPr>
        <w:t>～</w:t>
      </w:r>
      <w:r>
        <w:rPr>
          <w:rFonts w:ascii="Times New Roman" w:hAnsi="Times New Roman" w:eastAsia="仿宋" w:cs="Times New Roman"/>
          <w:sz w:val="32"/>
        </w:rPr>
        <w:t>4年。</w:t>
      </w:r>
    </w:p>
    <w:p>
      <w:pPr>
        <w:spacing w:line="360" w:lineRule="auto"/>
        <w:jc w:val="center"/>
        <w:outlineLvl w:val="0"/>
        <w:rPr>
          <w:rFonts w:ascii="Times New Roman" w:hAnsi="Times New Roman" w:eastAsia="仿宋" w:cs="Times New Roman"/>
          <w:b/>
          <w:bCs/>
          <w:sz w:val="24"/>
          <w:szCs w:val="21"/>
        </w:rPr>
      </w:pPr>
      <w:r>
        <w:rPr>
          <w:rFonts w:ascii="Times New Roman" w:hAnsi="Times New Roman" w:eastAsia="仿宋" w:cs="Times New Roman"/>
          <w:sz w:val="24"/>
        </w:rPr>
        <w:drawing>
          <wp:inline distT="0" distB="0" distL="0" distR="0">
            <wp:extent cx="5274310" cy="23736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outlineLvl w:val="0"/>
        <w:rPr>
          <w:rFonts w:ascii="Times New Roman" w:hAnsi="Times New Roman" w:eastAsia="仿宋" w:cs="Times New Roman"/>
          <w:b/>
          <w:bCs/>
          <w:sz w:val="24"/>
          <w:szCs w:val="21"/>
        </w:rPr>
      </w:pPr>
      <w:r>
        <w:rPr>
          <w:rFonts w:ascii="Times New Roman" w:hAnsi="Times New Roman" w:eastAsia="仿宋" w:cs="Times New Roman"/>
          <w:b/>
          <w:bCs/>
          <w:sz w:val="24"/>
          <w:szCs w:val="21"/>
        </w:rPr>
        <w:t>选育的能繁母羊</w:t>
      </w:r>
    </w:p>
    <w:p>
      <w:pPr>
        <w:pStyle w:val="2"/>
        <w:spacing w:before="0" w:after="0" w:line="360" w:lineRule="auto"/>
        <w:ind w:firstLine="643" w:firstLineChars="200"/>
        <w:rPr>
          <w:rFonts w:eastAsia="仿宋"/>
          <w:sz w:val="32"/>
        </w:rPr>
      </w:pPr>
      <w:r>
        <w:rPr>
          <w:rFonts w:hint="eastAsia" w:eastAsia="仿宋"/>
          <w:bCs/>
          <w:sz w:val="32"/>
        </w:rPr>
        <w:t>3、</w:t>
      </w:r>
      <w:r>
        <w:rPr>
          <w:rFonts w:eastAsia="仿宋"/>
          <w:bCs/>
          <w:sz w:val="32"/>
        </w:rPr>
        <w:t>良种登记及繁育生产记录</w:t>
      </w:r>
    </w:p>
    <w:p>
      <w:pPr>
        <w:widowControl/>
        <w:spacing w:line="360" w:lineRule="auto"/>
        <w:ind w:firstLine="480"/>
        <w:rPr>
          <w:rFonts w:ascii="Times New Roman" w:hAnsi="Times New Roman" w:eastAsia="仿宋" w:cs="Times New Roman"/>
          <w:sz w:val="32"/>
        </w:rPr>
      </w:pPr>
      <w:r>
        <w:rPr>
          <w:rFonts w:ascii="Times New Roman" w:hAnsi="Times New Roman" w:eastAsia="仿宋" w:cs="Times New Roman"/>
          <w:sz w:val="32"/>
        </w:rPr>
        <w:t>登记优良良种，记录系谱：父（母）本耳标、出生日期、初生重、断奶重等；记录各时期（初生重、6月龄、12月龄、18月龄、24月龄、成年）生长发育情况（体重、体高、体斜长、胸围、管围、胸宽）；产羔情况（出生日期、性别、初生重、编号、健康情况）等生产数据。</w:t>
      </w:r>
      <w:bookmarkEnd w:id="0"/>
    </w:p>
    <w:p>
      <w:pPr>
        <w:tabs>
          <w:tab w:val="left" w:pos="1720"/>
        </w:tabs>
        <w:spacing w:line="360" w:lineRule="auto"/>
        <w:ind w:firstLine="640" w:firstLineChars="200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</w:rPr>
        <w:t>三、适宜区域（</w:t>
      </w:r>
      <w:r>
        <w:rPr>
          <w:rFonts w:ascii="Times New Roman" w:hAnsi="Times New Roman" w:eastAsia="仿宋" w:cs="Times New Roman"/>
          <w:color w:val="000000"/>
          <w:sz w:val="32"/>
        </w:rPr>
        <w:t>适宜推广应用的区域）</w:t>
      </w:r>
    </w:p>
    <w:p>
      <w:pPr>
        <w:tabs>
          <w:tab w:val="left" w:pos="1720"/>
        </w:tabs>
        <w:spacing w:line="360" w:lineRule="auto"/>
        <w:ind w:firstLine="640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ascii="Times New Roman" w:hAnsi="Times New Roman" w:eastAsia="仿宋" w:cs="Times New Roman"/>
          <w:color w:val="000000"/>
          <w:sz w:val="32"/>
        </w:rPr>
        <w:t>全省山羊种羊场、规模养殖场及养殖小区。</w:t>
      </w:r>
    </w:p>
    <w:p>
      <w:pPr>
        <w:tabs>
          <w:tab w:val="left" w:pos="1720"/>
        </w:tabs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</w:rPr>
        <w:t>四、注意事项</w:t>
      </w:r>
    </w:p>
    <w:p>
      <w:pPr>
        <w:tabs>
          <w:tab w:val="left" w:pos="1720"/>
        </w:tabs>
        <w:spacing w:line="360" w:lineRule="auto"/>
        <w:ind w:firstLine="640"/>
        <w:rPr>
          <w:rFonts w:ascii="Times New Roman" w:hAnsi="Times New Roman" w:eastAsia="仿宋" w:cs="Times New Roman"/>
          <w:color w:val="000000"/>
          <w:sz w:val="32"/>
        </w:rPr>
      </w:pPr>
      <w:r>
        <w:rPr>
          <w:rFonts w:ascii="Times New Roman" w:hAnsi="Times New Roman" w:eastAsia="仿宋" w:cs="Times New Roman"/>
          <w:color w:val="000000"/>
          <w:sz w:val="32"/>
        </w:rPr>
        <w:t>1</w:t>
      </w:r>
      <w:r>
        <w:rPr>
          <w:rFonts w:hint="eastAsia" w:ascii="Times New Roman" w:hAnsi="Times New Roman" w:eastAsia="仿宋" w:cs="Times New Roman"/>
          <w:color w:val="000000"/>
          <w:sz w:val="32"/>
        </w:rPr>
        <w:t>、</w:t>
      </w:r>
      <w:r>
        <w:rPr>
          <w:rFonts w:ascii="Times New Roman" w:hAnsi="Times New Roman" w:eastAsia="仿宋" w:cs="Times New Roman"/>
          <w:color w:val="000000"/>
          <w:sz w:val="32"/>
        </w:rPr>
        <w:t>做好品种登记及繁殖记录</w:t>
      </w:r>
    </w:p>
    <w:p>
      <w:pPr>
        <w:tabs>
          <w:tab w:val="left" w:pos="1720"/>
        </w:tabs>
        <w:spacing w:line="360" w:lineRule="auto"/>
        <w:ind w:firstLine="640"/>
        <w:rPr>
          <w:rFonts w:ascii="Times New Roman" w:hAnsi="Times New Roman" w:eastAsia="仿宋" w:cs="Times New Roman"/>
          <w:b/>
          <w:bCs/>
          <w:color w:val="000000"/>
          <w:sz w:val="32"/>
        </w:rPr>
      </w:pPr>
      <w:r>
        <w:rPr>
          <w:rFonts w:ascii="Times New Roman" w:hAnsi="Times New Roman" w:eastAsia="仿宋" w:cs="Times New Roman"/>
          <w:color w:val="000000"/>
          <w:sz w:val="32"/>
        </w:rPr>
        <w:t>2</w:t>
      </w:r>
      <w:r>
        <w:rPr>
          <w:rFonts w:hint="eastAsia" w:ascii="Times New Roman" w:hAnsi="Times New Roman" w:eastAsia="仿宋" w:cs="Times New Roman"/>
          <w:color w:val="000000"/>
          <w:sz w:val="32"/>
        </w:rPr>
        <w:t>、</w:t>
      </w:r>
      <w:r>
        <w:rPr>
          <w:rFonts w:ascii="Times New Roman" w:hAnsi="Times New Roman" w:eastAsia="仿宋" w:cs="Times New Roman"/>
          <w:color w:val="000000"/>
          <w:sz w:val="32"/>
        </w:rPr>
        <w:t>推广人工授精</w:t>
      </w:r>
      <w:bookmarkStart w:id="2" w:name="_GoBack"/>
      <w:bookmarkEnd w:id="2"/>
      <w:bookmarkStart w:id="1" w:name="_Toc16468"/>
    </w:p>
    <w:bookmarkEnd w:id="1"/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ODc0ZTA0NzY5MjMwZTM2YWMwNzcxOTQyNmU0YjYifQ=="/>
  </w:docVars>
  <w:rsids>
    <w:rsidRoot w:val="172A2ADA"/>
    <w:rsid w:val="00033B44"/>
    <w:rsid w:val="000B7AB0"/>
    <w:rsid w:val="000D68FA"/>
    <w:rsid w:val="000F7112"/>
    <w:rsid w:val="00126272"/>
    <w:rsid w:val="00145450"/>
    <w:rsid w:val="001820BF"/>
    <w:rsid w:val="001E2DFC"/>
    <w:rsid w:val="001F667C"/>
    <w:rsid w:val="002348B2"/>
    <w:rsid w:val="002726F5"/>
    <w:rsid w:val="00273DB7"/>
    <w:rsid w:val="00275393"/>
    <w:rsid w:val="00277004"/>
    <w:rsid w:val="00291C67"/>
    <w:rsid w:val="003047B6"/>
    <w:rsid w:val="0033257F"/>
    <w:rsid w:val="00354AC3"/>
    <w:rsid w:val="0035562B"/>
    <w:rsid w:val="00363EBE"/>
    <w:rsid w:val="00370747"/>
    <w:rsid w:val="003C1878"/>
    <w:rsid w:val="003E25CC"/>
    <w:rsid w:val="00412209"/>
    <w:rsid w:val="00413B35"/>
    <w:rsid w:val="00424DF4"/>
    <w:rsid w:val="00433759"/>
    <w:rsid w:val="00471B53"/>
    <w:rsid w:val="004A6BD3"/>
    <w:rsid w:val="004A7528"/>
    <w:rsid w:val="004E2D7F"/>
    <w:rsid w:val="004E67D6"/>
    <w:rsid w:val="005555D2"/>
    <w:rsid w:val="005823F4"/>
    <w:rsid w:val="00595400"/>
    <w:rsid w:val="0068098D"/>
    <w:rsid w:val="00680D21"/>
    <w:rsid w:val="00681B0E"/>
    <w:rsid w:val="006A01ED"/>
    <w:rsid w:val="006A34E8"/>
    <w:rsid w:val="006D074F"/>
    <w:rsid w:val="006D66FC"/>
    <w:rsid w:val="006F6CF5"/>
    <w:rsid w:val="0070035A"/>
    <w:rsid w:val="00720FC0"/>
    <w:rsid w:val="00722645"/>
    <w:rsid w:val="00730F21"/>
    <w:rsid w:val="00733A5C"/>
    <w:rsid w:val="00751C95"/>
    <w:rsid w:val="00772097"/>
    <w:rsid w:val="007D787C"/>
    <w:rsid w:val="007F2B38"/>
    <w:rsid w:val="007F7950"/>
    <w:rsid w:val="00820EDF"/>
    <w:rsid w:val="0082127A"/>
    <w:rsid w:val="00825186"/>
    <w:rsid w:val="008266E8"/>
    <w:rsid w:val="00830015"/>
    <w:rsid w:val="00847A80"/>
    <w:rsid w:val="00854A7C"/>
    <w:rsid w:val="008863F6"/>
    <w:rsid w:val="008E48E9"/>
    <w:rsid w:val="00913537"/>
    <w:rsid w:val="009160BB"/>
    <w:rsid w:val="00927ADB"/>
    <w:rsid w:val="0094600A"/>
    <w:rsid w:val="00995040"/>
    <w:rsid w:val="009C0E52"/>
    <w:rsid w:val="00A057B7"/>
    <w:rsid w:val="00A13BF3"/>
    <w:rsid w:val="00A167EC"/>
    <w:rsid w:val="00A2327D"/>
    <w:rsid w:val="00A413B3"/>
    <w:rsid w:val="00A54AB7"/>
    <w:rsid w:val="00A562B0"/>
    <w:rsid w:val="00A6150B"/>
    <w:rsid w:val="00A95BB0"/>
    <w:rsid w:val="00B43599"/>
    <w:rsid w:val="00BA347B"/>
    <w:rsid w:val="00BC4CEE"/>
    <w:rsid w:val="00BE79C9"/>
    <w:rsid w:val="00C069D1"/>
    <w:rsid w:val="00C7025F"/>
    <w:rsid w:val="00CB5F89"/>
    <w:rsid w:val="00D57BB6"/>
    <w:rsid w:val="00D718D9"/>
    <w:rsid w:val="00D90872"/>
    <w:rsid w:val="00DA15A5"/>
    <w:rsid w:val="00DA187A"/>
    <w:rsid w:val="00DA3465"/>
    <w:rsid w:val="00DC5A09"/>
    <w:rsid w:val="00DD6D30"/>
    <w:rsid w:val="00DF5B66"/>
    <w:rsid w:val="00E75938"/>
    <w:rsid w:val="00EC2EAD"/>
    <w:rsid w:val="00ED6FA5"/>
    <w:rsid w:val="00EE4D26"/>
    <w:rsid w:val="00F07F82"/>
    <w:rsid w:val="00F2408F"/>
    <w:rsid w:val="00F4512A"/>
    <w:rsid w:val="00F66A3A"/>
    <w:rsid w:val="00F77188"/>
    <w:rsid w:val="00F90915"/>
    <w:rsid w:val="00F95BC3"/>
    <w:rsid w:val="00F96868"/>
    <w:rsid w:val="00FB2A43"/>
    <w:rsid w:val="00FC18C6"/>
    <w:rsid w:val="00FD0022"/>
    <w:rsid w:val="16C807AD"/>
    <w:rsid w:val="172A2ADA"/>
    <w:rsid w:val="1E4572E4"/>
    <w:rsid w:val="25E03B28"/>
    <w:rsid w:val="4AFC68BF"/>
    <w:rsid w:val="64AF5463"/>
    <w:rsid w:val="6CE50D3D"/>
    <w:rsid w:val="741C23CB"/>
    <w:rsid w:val="7C35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标题 1 Char"/>
    <w:basedOn w:val="8"/>
    <w:link w:val="2"/>
    <w:qFormat/>
    <w:uiPriority w:val="0"/>
    <w:rPr>
      <w:rFonts w:ascii="Times New Roman" w:hAnsi="Times New Roman" w:eastAsia="宋体" w:cs="Times New Roman"/>
      <w:b/>
      <w:kern w:val="44"/>
      <w:sz w:val="21"/>
      <w:szCs w:val="24"/>
    </w:rPr>
  </w:style>
  <w:style w:type="character" w:customStyle="1" w:styleId="10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2062</Words>
  <Characters>202</Characters>
  <Lines>1</Lines>
  <Paragraphs>4</Paragraphs>
  <TotalTime>7</TotalTime>
  <ScaleCrop>false</ScaleCrop>
  <LinksUpToDate>false</LinksUpToDate>
  <CharactersWithSpaces>2260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2022-02-17T02:06:00Z</dcterms:created>
  <dc:creator>admin</dc:creator>
  <cp:lastModifiedBy>WPS_1512097085</cp:lastModifiedBy>
  <dcterms:modified xsi:type="dcterms:W3CDTF">2023-12-21T08:15:33Z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6A57239D31444E638450265B83212A45</vt:lpwstr>
  </property>
</Properties>
</file>